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E53" w:rsidRPr="006A1D2F" w:rsidRDefault="006A1D2F" w:rsidP="00F67E53">
      <w:pPr>
        <w:spacing w:line="360" w:lineRule="auto"/>
        <w:jc w:val="center"/>
        <w:rPr>
          <w:rFonts w:ascii="Times New Roman" w:hAnsi="Times New Roman" w:cs="Times New Roman"/>
          <w:b/>
          <w:sz w:val="24"/>
          <w:lang w:val="fr-CD"/>
        </w:rPr>
      </w:pPr>
      <w:r w:rsidRPr="006A1D2F">
        <w:rPr>
          <w:rFonts w:ascii="Times New Roman" w:hAnsi="Times New Roman" w:cs="Times New Roman"/>
          <w:b/>
          <w:sz w:val="24"/>
          <w:lang w:val="fr-CD"/>
        </w:rPr>
        <w:t xml:space="preserve">Sujet 1 : </w:t>
      </w:r>
      <w:r w:rsidR="00F67E53" w:rsidRPr="006A1D2F">
        <w:rPr>
          <w:rFonts w:ascii="Times New Roman" w:hAnsi="Times New Roman" w:cs="Times New Roman"/>
          <w:b/>
          <w:sz w:val="24"/>
          <w:lang w:val="fr-CD"/>
        </w:rPr>
        <w:t>Etude de l'impact du cycle de l'eau sur les processus de corrosion des matériaux</w:t>
      </w:r>
    </w:p>
    <w:p w:rsidR="006B4232" w:rsidRPr="006B4232" w:rsidRDefault="00C4039B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>II.</w:t>
      </w:r>
      <w:r w:rsidR="006B4232" w:rsidRPr="006B4232">
        <w:rPr>
          <w:rFonts w:ascii="Times New Roman" w:hAnsi="Times New Roman" w:cs="Times New Roman"/>
          <w:sz w:val="24"/>
          <w:lang w:val="fr-CD"/>
        </w:rPr>
        <w:t xml:space="preserve"> Méthodologie</w:t>
      </w:r>
    </w:p>
    <w:p w:rsidR="006B4232" w:rsidRPr="006B4232" w:rsidRDefault="0003204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1</w:t>
      </w:r>
      <w:r w:rsidR="006B4232" w:rsidRPr="006B4232">
        <w:rPr>
          <w:rFonts w:ascii="Times New Roman" w:hAnsi="Times New Roman" w:cs="Times New Roman"/>
          <w:sz w:val="24"/>
          <w:lang w:val="fr-CD"/>
        </w:rPr>
        <w:t>. Collecte des échantillons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</w:t>
      </w:r>
      <w:r w:rsidR="00032042">
        <w:rPr>
          <w:rFonts w:ascii="Times New Roman" w:hAnsi="Times New Roman" w:cs="Times New Roman"/>
          <w:sz w:val="24"/>
          <w:lang w:val="fr-CD"/>
        </w:rPr>
        <w:t>1.</w:t>
      </w:r>
      <w:r w:rsidRPr="006B4232">
        <w:rPr>
          <w:rFonts w:ascii="Times New Roman" w:hAnsi="Times New Roman" w:cs="Times New Roman"/>
          <w:sz w:val="24"/>
          <w:lang w:val="fr-CD"/>
        </w:rPr>
        <w:t>1. Sélection des matériaux à tester et des conditions de corrosion simulées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</w:t>
      </w:r>
      <w:r w:rsidR="00032042">
        <w:rPr>
          <w:rFonts w:ascii="Times New Roman" w:hAnsi="Times New Roman" w:cs="Times New Roman"/>
          <w:sz w:val="24"/>
          <w:lang w:val="fr-CD"/>
        </w:rPr>
        <w:t>1.</w:t>
      </w:r>
      <w:r w:rsidRPr="006B4232">
        <w:rPr>
          <w:rFonts w:ascii="Times New Roman" w:hAnsi="Times New Roman" w:cs="Times New Roman"/>
          <w:sz w:val="24"/>
          <w:lang w:val="fr-CD"/>
        </w:rPr>
        <w:t>2. Préparation des échantillons et des milieux d'essai</w:t>
      </w:r>
    </w:p>
    <w:p w:rsidR="006B4232" w:rsidRPr="006B4232" w:rsidRDefault="0003204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2</w:t>
      </w:r>
      <w:r w:rsidR="006B4232" w:rsidRPr="006B4232">
        <w:rPr>
          <w:rFonts w:ascii="Times New Roman" w:hAnsi="Times New Roman" w:cs="Times New Roman"/>
          <w:sz w:val="24"/>
          <w:lang w:val="fr-CD"/>
        </w:rPr>
        <w:t>. Protocole d'expérimentation en laboratoire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1. Mise en place des essais de corrosion accélérée ou naturelle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2. Suivi des évolutions morphologiques, chimiques et électrochimiques des échantillons</w:t>
      </w:r>
    </w:p>
    <w:p w:rsidR="006B4232" w:rsidRPr="006B4232" w:rsidRDefault="0003204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3</w:t>
      </w:r>
      <w:r w:rsidR="006B4232" w:rsidRPr="006B4232">
        <w:rPr>
          <w:rFonts w:ascii="Times New Roman" w:hAnsi="Times New Roman" w:cs="Times New Roman"/>
          <w:sz w:val="24"/>
          <w:lang w:val="fr-CD"/>
        </w:rPr>
        <w:t xml:space="preserve"> Analyses physico-chimiques et microscopiques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1. Techniques de caractérisation (spectroscopie, microscopie électronique, etc.)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2. Interprétation des résultats pour déterminer les mécanismes de corrosion en jeu</w:t>
      </w:r>
    </w:p>
    <w:p w:rsidR="006B4232" w:rsidRPr="006B4232" w:rsidRDefault="0003204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4</w:t>
      </w:r>
      <w:r w:rsidR="006B4232" w:rsidRPr="006B4232">
        <w:rPr>
          <w:rFonts w:ascii="Times New Roman" w:hAnsi="Times New Roman" w:cs="Times New Roman"/>
          <w:sz w:val="24"/>
          <w:lang w:val="fr-CD"/>
        </w:rPr>
        <w:t xml:space="preserve"> Modélisation des processus de corrosion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1. Utilisation de modèles mathématiques pour prédire le comportement des matériaux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2. Validation des modèles à partir des données expérimentales obtenues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</w:p>
    <w:p w:rsidR="006A1D2F" w:rsidRDefault="006A1D2F">
      <w:pPr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br w:type="page"/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lastRenderedPageBreak/>
        <w:t xml:space="preserve">Sujet 2 : </w:t>
      </w:r>
      <w:r w:rsidRPr="006A1D2F">
        <w:rPr>
          <w:rFonts w:ascii="Times New Roman" w:hAnsi="Times New Roman" w:cs="Times New Roman"/>
          <w:sz w:val="24"/>
          <w:lang w:val="fr-CD"/>
        </w:rPr>
        <w:t>"Recyclage de déchets de cuisine pour la production de gaz" :</w:t>
      </w:r>
    </w:p>
    <w:p w:rsidR="006A1D2F" w:rsidRPr="006A1D2F" w:rsidRDefault="00C4039B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>II.</w:t>
      </w:r>
      <w:r w:rsidR="006A1D2F" w:rsidRPr="006A1D2F">
        <w:rPr>
          <w:rFonts w:ascii="Times New Roman" w:hAnsi="Times New Roman" w:cs="Times New Roman"/>
          <w:sz w:val="24"/>
          <w:lang w:val="fr-CD"/>
        </w:rPr>
        <w:t xml:space="preserve"> Méthodologie</w:t>
      </w:r>
    </w:p>
    <w:p w:rsidR="006A1D2F" w:rsidRPr="006A1D2F" w:rsidRDefault="00032042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1</w:t>
      </w:r>
      <w:r w:rsidR="006A1D2F" w:rsidRPr="006A1D2F">
        <w:rPr>
          <w:rFonts w:ascii="Times New Roman" w:hAnsi="Times New Roman" w:cs="Times New Roman"/>
          <w:sz w:val="24"/>
          <w:lang w:val="fr-CD"/>
        </w:rPr>
        <w:t xml:space="preserve"> Collecte des déchets de cuisine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Pr="006A1D2F">
        <w:rPr>
          <w:rFonts w:ascii="Times New Roman" w:hAnsi="Times New Roman" w:cs="Times New Roman"/>
          <w:sz w:val="24"/>
          <w:lang w:val="fr-CD"/>
        </w:rPr>
        <w:t>1.</w:t>
      </w:r>
      <w:r w:rsidR="00032042">
        <w:rPr>
          <w:rFonts w:ascii="Times New Roman" w:hAnsi="Times New Roman" w:cs="Times New Roman"/>
          <w:sz w:val="24"/>
          <w:lang w:val="fr-CD"/>
        </w:rPr>
        <w:t>1</w:t>
      </w:r>
      <w:r w:rsidRPr="006A1D2F">
        <w:rPr>
          <w:rFonts w:ascii="Times New Roman" w:hAnsi="Times New Roman" w:cs="Times New Roman"/>
          <w:sz w:val="24"/>
          <w:lang w:val="fr-CD"/>
        </w:rPr>
        <w:t xml:space="preserve"> Sources potentielles de déchets et protocole de collecte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032042">
        <w:rPr>
          <w:rFonts w:ascii="Times New Roman" w:hAnsi="Times New Roman" w:cs="Times New Roman"/>
          <w:sz w:val="24"/>
          <w:lang w:val="fr-CD"/>
        </w:rPr>
        <w:t>1.</w:t>
      </w:r>
      <w:r w:rsidRPr="006A1D2F">
        <w:rPr>
          <w:rFonts w:ascii="Times New Roman" w:hAnsi="Times New Roman" w:cs="Times New Roman"/>
          <w:sz w:val="24"/>
          <w:lang w:val="fr-CD"/>
        </w:rPr>
        <w:t>2. Tri et prétraitement des déchets avant conversion</w:t>
      </w:r>
    </w:p>
    <w:p w:rsidR="006A1D2F" w:rsidRPr="006A1D2F" w:rsidRDefault="00032042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2</w:t>
      </w:r>
      <w:r w:rsidR="006A1D2F" w:rsidRPr="006A1D2F">
        <w:rPr>
          <w:rFonts w:ascii="Times New Roman" w:hAnsi="Times New Roman" w:cs="Times New Roman"/>
          <w:sz w:val="24"/>
          <w:lang w:val="fr-CD"/>
        </w:rPr>
        <w:t xml:space="preserve"> Processus de conversion des déchets en gaz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032042">
        <w:rPr>
          <w:rFonts w:ascii="Times New Roman" w:hAnsi="Times New Roman" w:cs="Times New Roman"/>
          <w:sz w:val="24"/>
          <w:lang w:val="fr-CD"/>
        </w:rPr>
        <w:t>2.</w:t>
      </w:r>
      <w:r w:rsidRPr="006A1D2F">
        <w:rPr>
          <w:rFonts w:ascii="Times New Roman" w:hAnsi="Times New Roman" w:cs="Times New Roman"/>
          <w:sz w:val="24"/>
          <w:lang w:val="fr-CD"/>
        </w:rPr>
        <w:t>1. Étapes de méthanisation ou de digestion anaérobie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Pr="006A1D2F">
        <w:rPr>
          <w:rFonts w:ascii="Times New Roman" w:hAnsi="Times New Roman" w:cs="Times New Roman"/>
          <w:sz w:val="24"/>
          <w:lang w:val="fr-CD"/>
        </w:rPr>
        <w:t>2.</w:t>
      </w:r>
      <w:r w:rsidR="00032042">
        <w:rPr>
          <w:rFonts w:ascii="Times New Roman" w:hAnsi="Times New Roman" w:cs="Times New Roman"/>
          <w:sz w:val="24"/>
          <w:lang w:val="fr-CD"/>
        </w:rPr>
        <w:t>2</w:t>
      </w:r>
      <w:r w:rsidRPr="006A1D2F">
        <w:rPr>
          <w:rFonts w:ascii="Times New Roman" w:hAnsi="Times New Roman" w:cs="Times New Roman"/>
          <w:sz w:val="24"/>
          <w:lang w:val="fr-CD"/>
        </w:rPr>
        <w:t xml:space="preserve"> Contrôles de qualité et suivi des paramètres de production</w:t>
      </w:r>
    </w:p>
    <w:p w:rsidR="006A1D2F" w:rsidRPr="006A1D2F" w:rsidRDefault="00032042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3</w:t>
      </w:r>
      <w:r w:rsidR="006A1D2F" w:rsidRPr="006A1D2F">
        <w:rPr>
          <w:rFonts w:ascii="Times New Roman" w:hAnsi="Times New Roman" w:cs="Times New Roman"/>
          <w:sz w:val="24"/>
          <w:lang w:val="fr-CD"/>
        </w:rPr>
        <w:t xml:space="preserve"> Analyses des composants du gaz produit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3.</w:t>
      </w:r>
      <w:r w:rsidRPr="006A1D2F">
        <w:rPr>
          <w:rFonts w:ascii="Times New Roman" w:hAnsi="Times New Roman" w:cs="Times New Roman"/>
          <w:sz w:val="24"/>
          <w:lang w:val="fr-CD"/>
        </w:rPr>
        <w:t>1. Mesures de rendement énergétique et de pureté du biogaz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3.</w:t>
      </w:r>
      <w:r w:rsidRPr="006A1D2F">
        <w:rPr>
          <w:rFonts w:ascii="Times New Roman" w:hAnsi="Times New Roman" w:cs="Times New Roman"/>
          <w:sz w:val="24"/>
          <w:lang w:val="fr-CD"/>
        </w:rPr>
        <w:t>2. Caractérisation des sous-produits et des résidus</w:t>
      </w:r>
    </w:p>
    <w:p w:rsidR="00932AF2" w:rsidRDefault="00932AF2" w:rsidP="00CF2E19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</w:p>
    <w:p w:rsidR="00932AF2" w:rsidRDefault="00932AF2">
      <w:pPr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br w:type="page"/>
      </w:r>
    </w:p>
    <w:p w:rsidR="001115DC" w:rsidRDefault="001115DC" w:rsidP="00CF2E19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lastRenderedPageBreak/>
        <w:t xml:space="preserve">Sujet 3 : </w:t>
      </w:r>
      <w:r w:rsidRPr="001115DC">
        <w:rPr>
          <w:rFonts w:ascii="Times New Roman" w:hAnsi="Times New Roman" w:cs="Times New Roman"/>
          <w:b/>
          <w:sz w:val="24"/>
          <w:lang w:val="fr-CD"/>
        </w:rPr>
        <w:t>techniques de traitement de l'eau pour prévenir la corrosion dans les procédés industriels</w:t>
      </w:r>
    </w:p>
    <w:p w:rsidR="001115DC" w:rsidRPr="001115DC" w:rsidRDefault="00C4039B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>II.</w:t>
      </w:r>
      <w:r w:rsidR="001115DC" w:rsidRPr="001115DC">
        <w:rPr>
          <w:rFonts w:ascii="Times New Roman" w:hAnsi="Times New Roman" w:cs="Times New Roman"/>
          <w:sz w:val="24"/>
          <w:lang w:val="fr-CD"/>
        </w:rPr>
        <w:t xml:space="preserve"> Méthodologie</w:t>
      </w:r>
    </w:p>
    <w:p w:rsidR="001115DC" w:rsidRPr="001115DC" w:rsidRDefault="00932AF2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1</w:t>
      </w:r>
      <w:r w:rsidR="001115DC" w:rsidRPr="001115DC">
        <w:rPr>
          <w:rFonts w:ascii="Times New Roman" w:hAnsi="Times New Roman" w:cs="Times New Roman"/>
          <w:sz w:val="24"/>
          <w:lang w:val="fr-CD"/>
        </w:rPr>
        <w:t xml:space="preserve"> Évaluation de la qualité de l'eau et des paramètres corrosifs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1.</w:t>
      </w:r>
      <w:r w:rsidRPr="001115DC">
        <w:rPr>
          <w:rFonts w:ascii="Times New Roman" w:hAnsi="Times New Roman" w:cs="Times New Roman"/>
          <w:sz w:val="24"/>
          <w:lang w:val="fr-CD"/>
        </w:rPr>
        <w:t>1. Analyse approfondie des caractéristiques physico-chimiques de l'eau utilisée dans les procédés industriels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1.</w:t>
      </w:r>
      <w:r w:rsidRPr="001115DC">
        <w:rPr>
          <w:rFonts w:ascii="Times New Roman" w:hAnsi="Times New Roman" w:cs="Times New Roman"/>
          <w:sz w:val="24"/>
          <w:lang w:val="fr-CD"/>
        </w:rPr>
        <w:t>2. Identification des facteurs favorisant la corrosion et des mécanismes de dégradation des équipements</w:t>
      </w:r>
    </w:p>
    <w:p w:rsidR="001115DC" w:rsidRPr="001115DC" w:rsidRDefault="00932AF2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>
        <w:rPr>
          <w:rFonts w:ascii="Times New Roman" w:hAnsi="Times New Roman" w:cs="Times New Roman"/>
          <w:sz w:val="24"/>
          <w:lang w:val="fr-CD"/>
        </w:rPr>
        <w:t>2</w:t>
      </w:r>
      <w:r w:rsidR="001115DC" w:rsidRPr="001115DC">
        <w:rPr>
          <w:rFonts w:ascii="Times New Roman" w:hAnsi="Times New Roman" w:cs="Times New Roman"/>
          <w:sz w:val="24"/>
          <w:lang w:val="fr-CD"/>
        </w:rPr>
        <w:t>. Techniques de traitement de l'eau pour prévenir la corrosion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2.</w:t>
      </w:r>
      <w:r w:rsidRPr="001115DC">
        <w:rPr>
          <w:rFonts w:ascii="Times New Roman" w:hAnsi="Times New Roman" w:cs="Times New Roman"/>
          <w:sz w:val="24"/>
          <w:lang w:val="fr-CD"/>
        </w:rPr>
        <w:t>1. Sélection et mise en œuvre des inhibiteurs de corrosion et des agents de passivation adaptés aux conditions spécifiques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932AF2">
        <w:rPr>
          <w:rFonts w:ascii="Times New Roman" w:hAnsi="Times New Roman" w:cs="Times New Roman"/>
          <w:sz w:val="24"/>
          <w:lang w:val="fr-CD"/>
        </w:rPr>
        <w:t>2.</w:t>
      </w:r>
      <w:r w:rsidRPr="001115DC">
        <w:rPr>
          <w:rFonts w:ascii="Times New Roman" w:hAnsi="Times New Roman" w:cs="Times New Roman"/>
          <w:sz w:val="24"/>
          <w:lang w:val="fr-CD"/>
        </w:rPr>
        <w:t>2. Utilisation de procédés physiques, chimiques ou biologiques pour réduire la corrosivité de l'eau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</w:t>
      </w:r>
      <w:r w:rsidR="00C4039B">
        <w:rPr>
          <w:rFonts w:ascii="Times New Roman" w:hAnsi="Times New Roman" w:cs="Times New Roman"/>
          <w:sz w:val="24"/>
          <w:lang w:val="fr-CD"/>
        </w:rPr>
        <w:t>II.</w:t>
      </w:r>
      <w:r w:rsidR="004E1FD7">
        <w:rPr>
          <w:rFonts w:ascii="Times New Roman" w:hAnsi="Times New Roman" w:cs="Times New Roman"/>
          <w:sz w:val="24"/>
          <w:lang w:val="fr-CD"/>
        </w:rPr>
        <w:t>3</w:t>
      </w:r>
      <w:r w:rsidRPr="001115DC">
        <w:rPr>
          <w:rFonts w:ascii="Times New Roman" w:hAnsi="Times New Roman" w:cs="Times New Roman"/>
          <w:sz w:val="24"/>
          <w:lang w:val="fr-CD"/>
        </w:rPr>
        <w:t xml:space="preserve"> Surveillance et contrôle de l'efficacité des traitements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II.3.</w:t>
      </w:r>
      <w:r w:rsidRPr="001115DC">
        <w:rPr>
          <w:rFonts w:ascii="Times New Roman" w:hAnsi="Times New Roman" w:cs="Times New Roman"/>
          <w:sz w:val="24"/>
          <w:lang w:val="fr-CD"/>
        </w:rPr>
        <w:t>1. Mise en place d'un programme de surveillance régulière des paramètres de corrosion et de l'efficacité des traitements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II.3.</w:t>
      </w:r>
      <w:r w:rsidRPr="001115DC">
        <w:rPr>
          <w:rFonts w:ascii="Times New Roman" w:hAnsi="Times New Roman" w:cs="Times New Roman"/>
          <w:sz w:val="24"/>
          <w:lang w:val="fr-CD"/>
        </w:rPr>
        <w:t>2. Évaluation continue de l'état de corrosion des équipements et des surfaces en contact avec l'eau traitée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</w:p>
    <w:p w:rsidR="001115DC" w:rsidRDefault="001115DC">
      <w:pPr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br w:type="page"/>
      </w:r>
    </w:p>
    <w:p w:rsidR="00031995" w:rsidRPr="00CF2E19" w:rsidRDefault="001115DC" w:rsidP="00CF2E19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lastRenderedPageBreak/>
        <w:t>Sujet 4 et 5</w:t>
      </w:r>
      <w:r w:rsidR="00CF2E19" w:rsidRPr="00CF2E19">
        <w:rPr>
          <w:rFonts w:ascii="Times New Roman" w:hAnsi="Times New Roman" w:cs="Times New Roman"/>
          <w:b/>
          <w:sz w:val="24"/>
          <w:lang w:val="fr-CD"/>
        </w:rPr>
        <w:t xml:space="preserve"> : </w:t>
      </w:r>
      <w:r w:rsidR="000A329C" w:rsidRPr="000A329C">
        <w:rPr>
          <w:rFonts w:ascii="Times New Roman" w:hAnsi="Times New Roman" w:cs="Times New Roman"/>
          <w:b/>
          <w:sz w:val="24"/>
          <w:lang w:val="fr-CD"/>
        </w:rPr>
        <w:t>Fabrication des coffrages à béton à partir des déchets plastiques</w:t>
      </w:r>
    </w:p>
    <w:p w:rsidR="00031995" w:rsidRPr="00031995" w:rsidRDefault="00CF2E19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</w:t>
      </w:r>
      <w:r w:rsidR="00031995" w:rsidRPr="00031995">
        <w:rPr>
          <w:rFonts w:ascii="Times New Roman" w:hAnsi="Times New Roman" w:cs="Times New Roman"/>
          <w:sz w:val="24"/>
          <w:lang w:val="fr-CD"/>
        </w:rPr>
        <w:t>II. Étude de faisabilité</w:t>
      </w:r>
      <w:r>
        <w:rPr>
          <w:rFonts w:ascii="Times New Roman" w:hAnsi="Times New Roman" w:cs="Times New Roman"/>
          <w:sz w:val="24"/>
          <w:lang w:val="fr-CD"/>
        </w:rPr>
        <w:t xml:space="preserve"> </w:t>
      </w:r>
    </w:p>
    <w:p w:rsidR="00031995" w:rsidRPr="00031995" w:rsidRDefault="00C4039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1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</w:t>
      </w:r>
      <w:bookmarkStart w:id="0" w:name="_GoBack"/>
      <w:r w:rsidR="00031995" w:rsidRPr="00031995">
        <w:rPr>
          <w:rFonts w:ascii="Times New Roman" w:hAnsi="Times New Roman" w:cs="Times New Roman"/>
          <w:sz w:val="24"/>
          <w:lang w:val="fr-CD"/>
        </w:rPr>
        <w:t>Analyse de la disponibilité des déchets plastiques</w:t>
      </w:r>
      <w:bookmarkEnd w:id="0"/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 w:rsidRPr="00C4039B">
        <w:rPr>
          <w:rFonts w:ascii="Times New Roman" w:hAnsi="Times New Roman" w:cs="Times New Roman"/>
          <w:sz w:val="24"/>
          <w:lang w:val="fr-CD"/>
        </w:rPr>
        <w:t>II.1</w:t>
      </w:r>
      <w:r w:rsidR="00C4039B">
        <w:rPr>
          <w:rFonts w:ascii="Times New Roman" w:hAnsi="Times New Roman" w:cs="Times New Roman"/>
          <w:sz w:val="24"/>
          <w:lang w:val="fr-CD"/>
        </w:rPr>
        <w:t>.</w:t>
      </w:r>
      <w:r w:rsidRPr="00031995">
        <w:rPr>
          <w:rFonts w:ascii="Times New Roman" w:hAnsi="Times New Roman" w:cs="Times New Roman"/>
          <w:sz w:val="24"/>
          <w:lang w:val="fr-CD"/>
        </w:rPr>
        <w:t>1. Sources potentielles de déchets plastiques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 w:rsidRPr="00C4039B">
        <w:rPr>
          <w:rFonts w:ascii="Times New Roman" w:hAnsi="Times New Roman" w:cs="Times New Roman"/>
          <w:sz w:val="24"/>
          <w:lang w:val="fr-CD"/>
        </w:rPr>
        <w:t>II.1</w:t>
      </w:r>
      <w:r w:rsidR="00C4039B">
        <w:rPr>
          <w:rFonts w:ascii="Times New Roman" w:hAnsi="Times New Roman" w:cs="Times New Roman"/>
          <w:sz w:val="24"/>
          <w:lang w:val="fr-CD"/>
        </w:rPr>
        <w:t>.</w:t>
      </w:r>
      <w:r w:rsidRPr="00031995">
        <w:rPr>
          <w:rFonts w:ascii="Times New Roman" w:hAnsi="Times New Roman" w:cs="Times New Roman"/>
          <w:sz w:val="24"/>
          <w:lang w:val="fr-CD"/>
        </w:rPr>
        <w:t>2. Quantité et qualité des déchets disponibles</w:t>
      </w:r>
    </w:p>
    <w:p w:rsidR="00031995" w:rsidRPr="00031995" w:rsidRDefault="00C4039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2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Analyse des ressources nécessaires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II.2.</w:t>
      </w:r>
      <w:r w:rsidRPr="00031995">
        <w:rPr>
          <w:rFonts w:ascii="Times New Roman" w:hAnsi="Times New Roman" w:cs="Times New Roman"/>
          <w:sz w:val="24"/>
          <w:lang w:val="fr-CD"/>
        </w:rPr>
        <w:t>1. Matériaux supplémentaires requis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II.2.</w:t>
      </w:r>
      <w:r w:rsidRPr="00031995">
        <w:rPr>
          <w:rFonts w:ascii="Times New Roman" w:hAnsi="Times New Roman" w:cs="Times New Roman"/>
          <w:sz w:val="24"/>
          <w:lang w:val="fr-CD"/>
        </w:rPr>
        <w:t>2. Équipements de fabrication et de transformation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II.2.</w:t>
      </w:r>
      <w:r w:rsidRPr="00031995">
        <w:rPr>
          <w:rFonts w:ascii="Times New Roman" w:hAnsi="Times New Roman" w:cs="Times New Roman"/>
          <w:sz w:val="24"/>
          <w:lang w:val="fr-CD"/>
        </w:rPr>
        <w:t>3. Compétences et main-d'œuvre nécessaires</w:t>
      </w:r>
    </w:p>
    <w:p w:rsidR="00031995" w:rsidRPr="00031995" w:rsidRDefault="00C4039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3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Étude de marché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II.3.</w:t>
      </w:r>
      <w:r w:rsidRPr="00031995">
        <w:rPr>
          <w:rFonts w:ascii="Times New Roman" w:hAnsi="Times New Roman" w:cs="Times New Roman"/>
          <w:sz w:val="24"/>
          <w:lang w:val="fr-CD"/>
        </w:rPr>
        <w:t>1. Analyse de la demande pour les coffrages à béton écologiques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C4039B">
        <w:rPr>
          <w:rFonts w:ascii="Times New Roman" w:hAnsi="Times New Roman" w:cs="Times New Roman"/>
          <w:sz w:val="24"/>
          <w:lang w:val="fr-CD"/>
        </w:rPr>
        <w:t>II.3.</w:t>
      </w:r>
      <w:r w:rsidRPr="00031995">
        <w:rPr>
          <w:rFonts w:ascii="Times New Roman" w:hAnsi="Times New Roman" w:cs="Times New Roman"/>
          <w:sz w:val="24"/>
          <w:lang w:val="fr-CD"/>
        </w:rPr>
        <w:t>2. Identification des segments de marché cibles</w:t>
      </w:r>
    </w:p>
    <w:p w:rsidR="00031995" w:rsidRPr="00031995" w:rsidRDefault="00CF2E19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</w:t>
      </w:r>
      <w:r w:rsidR="00C4039B">
        <w:rPr>
          <w:rFonts w:ascii="Times New Roman" w:hAnsi="Times New Roman" w:cs="Times New Roman"/>
          <w:sz w:val="24"/>
          <w:lang w:val="fr-CD"/>
        </w:rPr>
        <w:t>II</w:t>
      </w:r>
      <w:r w:rsidR="006C7E4C">
        <w:rPr>
          <w:rFonts w:ascii="Times New Roman" w:hAnsi="Times New Roman" w:cs="Times New Roman"/>
          <w:sz w:val="24"/>
          <w:lang w:val="fr-CD"/>
        </w:rPr>
        <w:t>I</w:t>
      </w:r>
      <w:r w:rsidR="00C4039B">
        <w:rPr>
          <w:rFonts w:ascii="Times New Roman" w:hAnsi="Times New Roman" w:cs="Times New Roman"/>
          <w:sz w:val="24"/>
          <w:lang w:val="fr-CD"/>
        </w:rPr>
        <w:t>.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Recherche et développement</w:t>
      </w:r>
      <w:r>
        <w:rPr>
          <w:rFonts w:ascii="Times New Roman" w:hAnsi="Times New Roman" w:cs="Times New Roman"/>
          <w:sz w:val="24"/>
          <w:lang w:val="fr-CD"/>
        </w:rPr>
        <w:t xml:space="preserve"> </w:t>
      </w:r>
    </w:p>
    <w:p w:rsidR="00031995" w:rsidRPr="00031995" w:rsidRDefault="003647C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1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Sélection des types de plastiques appropriés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III.1.</w:t>
      </w:r>
      <w:r w:rsidRPr="00031995">
        <w:rPr>
          <w:rFonts w:ascii="Times New Roman" w:hAnsi="Times New Roman" w:cs="Times New Roman"/>
          <w:sz w:val="24"/>
          <w:lang w:val="fr-CD"/>
        </w:rPr>
        <w:t xml:space="preserve">1. Critères de sélection (résistance, durabilité, </w:t>
      </w:r>
      <w:proofErr w:type="spellStart"/>
      <w:r w:rsidRPr="00031995">
        <w:rPr>
          <w:rFonts w:ascii="Times New Roman" w:hAnsi="Times New Roman" w:cs="Times New Roman"/>
          <w:sz w:val="24"/>
          <w:lang w:val="fr-CD"/>
        </w:rPr>
        <w:t>recyclabilité</w:t>
      </w:r>
      <w:proofErr w:type="spellEnd"/>
      <w:r w:rsidRPr="00031995">
        <w:rPr>
          <w:rFonts w:ascii="Times New Roman" w:hAnsi="Times New Roman" w:cs="Times New Roman"/>
          <w:sz w:val="24"/>
          <w:lang w:val="fr-CD"/>
        </w:rPr>
        <w:t>)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</w:t>
      </w:r>
      <w:r w:rsidRPr="00031995">
        <w:rPr>
          <w:rFonts w:ascii="Times New Roman" w:hAnsi="Times New Roman" w:cs="Times New Roman"/>
          <w:sz w:val="24"/>
          <w:lang w:val="fr-CD"/>
        </w:rPr>
        <w:t>2. Tests de compatibilité avec le béton</w:t>
      </w:r>
    </w:p>
    <w:p w:rsidR="00031995" w:rsidRPr="00031995" w:rsidRDefault="003647C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2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Conception des coffrages à béton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III.2.</w:t>
      </w:r>
      <w:r w:rsidRPr="00031995">
        <w:rPr>
          <w:rFonts w:ascii="Times New Roman" w:hAnsi="Times New Roman" w:cs="Times New Roman"/>
          <w:sz w:val="24"/>
          <w:lang w:val="fr-CD"/>
        </w:rPr>
        <w:t>1. Design fonctionnel et esthétique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III.2.</w:t>
      </w:r>
      <w:r w:rsidRPr="00031995">
        <w:rPr>
          <w:rFonts w:ascii="Times New Roman" w:hAnsi="Times New Roman" w:cs="Times New Roman"/>
          <w:sz w:val="24"/>
          <w:lang w:val="fr-CD"/>
        </w:rPr>
        <w:t>2. Adaptation aux contraintes de fabrication</w:t>
      </w:r>
    </w:p>
    <w:p w:rsidR="00031995" w:rsidRPr="00031995" w:rsidRDefault="003647CB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III</w:t>
      </w:r>
      <w:r w:rsidR="00031995" w:rsidRPr="00031995">
        <w:rPr>
          <w:rFonts w:ascii="Times New Roman" w:hAnsi="Times New Roman" w:cs="Times New Roman"/>
          <w:sz w:val="24"/>
          <w:lang w:val="fr-CD"/>
        </w:rPr>
        <w:t>.</w:t>
      </w:r>
      <w:r>
        <w:rPr>
          <w:rFonts w:ascii="Times New Roman" w:hAnsi="Times New Roman" w:cs="Times New Roman"/>
          <w:sz w:val="24"/>
          <w:lang w:val="fr-CD"/>
        </w:rPr>
        <w:t>3</w:t>
      </w:r>
      <w:r w:rsidR="00031995" w:rsidRPr="00031995">
        <w:rPr>
          <w:rFonts w:ascii="Times New Roman" w:hAnsi="Times New Roman" w:cs="Times New Roman"/>
          <w:sz w:val="24"/>
          <w:lang w:val="fr-CD"/>
        </w:rPr>
        <w:t xml:space="preserve"> Tests de résistance et de durabilité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III.3.</w:t>
      </w:r>
      <w:r w:rsidRPr="00031995">
        <w:rPr>
          <w:rFonts w:ascii="Times New Roman" w:hAnsi="Times New Roman" w:cs="Times New Roman"/>
          <w:sz w:val="24"/>
          <w:lang w:val="fr-CD"/>
        </w:rPr>
        <w:t>1. Protocole de tests en laboratoire</w:t>
      </w:r>
    </w:p>
    <w:p w:rsidR="00031995" w:rsidRPr="00031995" w:rsidRDefault="00031995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   </w:t>
      </w:r>
      <w:r w:rsidR="003647CB">
        <w:rPr>
          <w:rFonts w:ascii="Times New Roman" w:hAnsi="Times New Roman" w:cs="Times New Roman"/>
          <w:sz w:val="24"/>
          <w:lang w:val="fr-CD"/>
        </w:rPr>
        <w:t>III.3.</w:t>
      </w:r>
      <w:r w:rsidRPr="00031995">
        <w:rPr>
          <w:rFonts w:ascii="Times New Roman" w:hAnsi="Times New Roman" w:cs="Times New Roman"/>
          <w:sz w:val="24"/>
          <w:lang w:val="fr-CD"/>
        </w:rPr>
        <w:t>2. Validation des performances par des essais pratiques</w:t>
      </w:r>
    </w:p>
    <w:sectPr w:rsidR="00031995" w:rsidRPr="000319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E53"/>
    <w:rsid w:val="00031995"/>
    <w:rsid w:val="00032042"/>
    <w:rsid w:val="0009336F"/>
    <w:rsid w:val="000A329C"/>
    <w:rsid w:val="001115DC"/>
    <w:rsid w:val="0027337F"/>
    <w:rsid w:val="00336F01"/>
    <w:rsid w:val="003647CB"/>
    <w:rsid w:val="004E1FD7"/>
    <w:rsid w:val="00544796"/>
    <w:rsid w:val="005D010A"/>
    <w:rsid w:val="006A1D2F"/>
    <w:rsid w:val="006B4232"/>
    <w:rsid w:val="006C7E4C"/>
    <w:rsid w:val="00752B9B"/>
    <w:rsid w:val="00843A59"/>
    <w:rsid w:val="008B5925"/>
    <w:rsid w:val="00932AF2"/>
    <w:rsid w:val="00B850E5"/>
    <w:rsid w:val="00C4039B"/>
    <w:rsid w:val="00CF2E19"/>
    <w:rsid w:val="00DC59C0"/>
    <w:rsid w:val="00F03330"/>
    <w:rsid w:val="00F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F40A6"/>
  <w15:chartTrackingRefBased/>
  <w15:docId w15:val="{F6765622-56E8-46A4-ACD7-A3F7FB9B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7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2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4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0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7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61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77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8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02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3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5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7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1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84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949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4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07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641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7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9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19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1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2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4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7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8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149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9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7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40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3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0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8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22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30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06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24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59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27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5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3350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HP</dc:creator>
  <cp:keywords/>
  <dc:description/>
  <cp:lastModifiedBy>LAPTOP HP</cp:lastModifiedBy>
  <cp:revision>1</cp:revision>
  <dcterms:created xsi:type="dcterms:W3CDTF">2024-05-04T05:29:00Z</dcterms:created>
  <dcterms:modified xsi:type="dcterms:W3CDTF">2024-05-21T12:30:00Z</dcterms:modified>
</cp:coreProperties>
</file>